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9A452E" w:rsidTr="009A452E">
        <w:tc>
          <w:tcPr>
            <w:tcW w:w="110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100039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на 2018 год и на плановый период 2019 и 2020 годов</w:t>
            </w:r>
          </w:p>
        </w:tc>
      </w:tr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от 1</w:t>
            </w:r>
            <w:r w:rsidR="00676D92">
              <w:t>0</w:t>
            </w:r>
            <w:r>
              <w:t xml:space="preserve"> января 2019 г.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Коды</w:t>
            </w:r>
          </w:p>
        </w:tc>
      </w:tr>
      <w:tr w:rsidR="009A452E" w:rsidTr="009A452E">
        <w:tc>
          <w:tcPr>
            <w:tcW w:w="800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Наименование государственного учреждения (обособленного подраздел</w:t>
            </w:r>
            <w:r>
              <w:t>е</w:t>
            </w:r>
            <w:r>
              <w:t>ния)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>Форма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0506001</w:t>
            </w:r>
          </w:p>
        </w:tc>
      </w:tr>
      <w:tr w:rsidR="009A452E" w:rsidTr="009A452E">
        <w:tc>
          <w:tcPr>
            <w:tcW w:w="1216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br/>
              <w:t>государственное бюджетное учреждение социального обслуживания "</w:t>
            </w:r>
            <w:proofErr w:type="spellStart"/>
            <w:r>
              <w:t>Благодарненский</w:t>
            </w:r>
            <w:proofErr w:type="spellEnd"/>
            <w:r>
              <w:t xml:space="preserve"> центр социального обсл</w:t>
            </w:r>
            <w:r>
              <w:t>у</w:t>
            </w:r>
            <w:r>
              <w:t>живания населения"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 xml:space="preserve">по ОКУД  </w:t>
            </w:r>
          </w:p>
        </w:tc>
        <w:tc>
          <w:tcPr>
            <w:tcW w:w="156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52E" w:rsidRDefault="009A452E" w:rsidP="00955802"/>
        </w:tc>
      </w:tr>
      <w:tr w:rsidR="009A452E" w:rsidTr="009A452E">
        <w:tc>
          <w:tcPr>
            <w:tcW w:w="12165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>Дата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676D92" w:rsidP="00676D92">
            <w:pPr>
              <w:jc w:val="center"/>
            </w:pPr>
            <w:r>
              <w:t>10</w:t>
            </w:r>
            <w:r w:rsidR="009A452E">
              <w:t>.01.2019</w:t>
            </w:r>
          </w:p>
        </w:tc>
      </w:tr>
      <w:tr w:rsidR="009A452E" w:rsidTr="009A452E">
        <w:tc>
          <w:tcPr>
            <w:tcW w:w="83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Виды деятельности государственного учреждения (обособленного подразд</w:t>
            </w:r>
            <w:r>
              <w:t>е</w:t>
            </w:r>
            <w:r>
              <w:t>ления)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 xml:space="preserve">по сводному  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21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A85DF4" w:rsidP="00955802">
            <w:r>
              <w:t>Предоставление социальных услуг без обеспечения проживания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>реестру</w:t>
            </w:r>
          </w:p>
        </w:tc>
        <w:tc>
          <w:tcPr>
            <w:tcW w:w="15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A452E" w:rsidRDefault="009A452E" w:rsidP="00955802"/>
        </w:tc>
      </w:tr>
      <w:tr w:rsidR="009A452E" w:rsidTr="009A452E">
        <w:tc>
          <w:tcPr>
            <w:tcW w:w="12165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9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  <w:r>
              <w:t>по ОКВЭД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522172" w:rsidP="00955802">
            <w:pPr>
              <w:jc w:val="center"/>
            </w:pPr>
            <w:r>
              <w:t>88.10</w:t>
            </w:r>
            <w:r w:rsidR="009A452E">
              <w:t> </w:t>
            </w:r>
          </w:p>
        </w:tc>
      </w:tr>
      <w:tr w:rsidR="009A452E" w:rsidTr="009A452E">
        <w:tc>
          <w:tcPr>
            <w:tcW w:w="121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деятельности государственного учреждения из общероссийского базового перечня или регионального перечня)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15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</w:tr>
      <w:tr w:rsidR="009A452E" w:rsidTr="009A452E">
        <w:tc>
          <w:tcPr>
            <w:tcW w:w="1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2E" w:rsidRDefault="009A452E" w:rsidP="00955802">
            <w:r>
              <w:t>Периоди</w:t>
            </w:r>
            <w:r>
              <w:t>ч</w:t>
            </w:r>
            <w:r>
              <w:t>ность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1383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/>
          <w:p w:rsidR="00522172" w:rsidRDefault="00522172" w:rsidP="00955802">
            <w:r>
              <w:t>ежеквартально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13830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периодичностью предоставления отчета</w:t>
            </w:r>
            <w:r>
              <w:rPr>
                <w:sz w:val="20"/>
                <w:szCs w:val="20"/>
              </w:rPr>
              <w:br/>
              <w:t>об исполнении государственного задания, установленной в государственном задании)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</w:tbl>
    <w:p w:rsidR="009A452E" w:rsidRDefault="009A452E">
      <w:r>
        <w:br w:type="page"/>
      </w:r>
    </w:p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Раздел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</w:pPr>
            <w: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1. Наименование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8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Предоставление социального обслуживания в форме на дому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АЭ26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5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2. Категории потребителей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при наличии в семье инвал</w:t>
            </w:r>
            <w:r>
              <w:t>и</w:t>
            </w:r>
            <w:r>
              <w:t>да или инвалидов, в том числе ребенка-инвалида или детей-инвалидов, нуждающихся в постоя</w:t>
            </w:r>
            <w:r>
              <w:t>н</w:t>
            </w:r>
            <w:r>
              <w:t xml:space="preserve">ном постороннем уходе, Гражданин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жизнедеятельности, </w:t>
            </w:r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</w:t>
            </w:r>
            <w:r>
              <w:t>с</w:t>
            </w:r>
            <w:r>
              <w:t>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332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естровой записи</w:t>
            </w:r>
          </w:p>
        </w:tc>
        <w:tc>
          <w:tcPr>
            <w:tcW w:w="32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5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880000.О.99.0.АЭ26АА00000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ального </w:t>
            </w:r>
            <w:r>
              <w:rPr>
                <w:sz w:val="20"/>
                <w:szCs w:val="20"/>
              </w:rPr>
              <w:lastRenderedPageBreak/>
              <w:t>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на дому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</w:t>
            </w:r>
            <w:r>
              <w:rPr>
                <w:sz w:val="20"/>
                <w:szCs w:val="20"/>
              </w:rPr>
              <w:lastRenderedPageBreak/>
              <w:t>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ностью </w:t>
            </w:r>
            <w:r>
              <w:rPr>
                <w:sz w:val="20"/>
                <w:szCs w:val="20"/>
              </w:rPr>
              <w:lastRenderedPageBreak/>
              <w:t>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циальных </w:t>
            </w:r>
            <w:r>
              <w:rPr>
                <w:sz w:val="20"/>
                <w:szCs w:val="20"/>
              </w:rPr>
              <w:lastRenderedPageBreak/>
              <w:t>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9A452E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224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22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</w:t>
            </w:r>
            <w:r w:rsidR="009A452E">
              <w:rPr>
                <w:sz w:val="20"/>
                <w:szCs w:val="20"/>
              </w:rPr>
              <w:t>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социальных </w:t>
            </w:r>
            <w:r>
              <w:rPr>
                <w:sz w:val="20"/>
                <w:szCs w:val="20"/>
              </w:rPr>
              <w:lastRenderedPageBreak/>
              <w:t>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880000.О.99.0.АЭ26АА01000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на дому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224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  <w:r w:rsidR="009A452E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244FF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10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1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3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клоне-ния</w:t>
            </w:r>
            <w:proofErr w:type="spellEnd"/>
            <w:proofErr w:type="gramEnd"/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r>
              <w:rPr>
                <w:sz w:val="20"/>
                <w:szCs w:val="20"/>
              </w:rPr>
              <w:t xml:space="preserve"> показ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proofErr w:type="gram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четную дату</w:t>
            </w: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880000.О.99.0.АЭ26АА00000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436,69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880000.О.99.0.АЭ26АА01000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</w:t>
            </w:r>
            <w:r>
              <w:rPr>
                <w:sz w:val="20"/>
                <w:szCs w:val="20"/>
              </w:rPr>
              <w:lastRenderedPageBreak/>
              <w:t>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392,67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</w:tbl>
    <w:p w:rsidR="009A452E" w:rsidRDefault="009A452E">
      <w:r>
        <w:br w:type="page"/>
      </w:r>
    </w:p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Раздел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</w:pPr>
            <w: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1. Наименование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8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Предоставление социального обслуживания в форме на дому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АЭ22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5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2. Категории потребителей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proofErr w:type="gramStart"/>
            <w:r>
              <w:t>Гражданин</w:t>
            </w:r>
            <w:proofErr w:type="gramEnd"/>
            <w:r>
              <w:t xml:space="preserve"> полностью утративший способность либо возможность осуществлять самообслуж</w:t>
            </w:r>
            <w:r>
              <w:t>и</w:t>
            </w:r>
            <w:r>
              <w:t>вание, самостоятельно передвигаться, обеспечивать основные жизненные потребности в силу з</w:t>
            </w:r>
            <w:r>
              <w:t>а</w:t>
            </w:r>
            <w:r>
              <w:t>болевания, травмы, возраста или наличия инвалидности, Гражданин частично утративший сп</w:t>
            </w:r>
            <w:r>
              <w:t>о</w:t>
            </w:r>
            <w:r>
              <w:t>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</w:t>
            </w:r>
            <w:r>
              <w:t>и</w:t>
            </w:r>
            <w:r>
              <w:t>чия инвалидности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332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естровой записи</w:t>
            </w:r>
          </w:p>
        </w:tc>
        <w:tc>
          <w:tcPr>
            <w:tcW w:w="32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5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880000.О.99.0.АЭ22АА00000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на дому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</w:t>
            </w:r>
            <w:r>
              <w:rPr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собность </w:t>
            </w:r>
            <w:r>
              <w:rPr>
                <w:sz w:val="20"/>
                <w:szCs w:val="20"/>
              </w:rPr>
              <w:lastRenderedPageBreak/>
              <w:t>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лучающих социальные </w:t>
            </w:r>
            <w:r>
              <w:rPr>
                <w:sz w:val="20"/>
                <w:szCs w:val="20"/>
              </w:rPr>
              <w:lastRenderedPageBreak/>
              <w:t>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4D12AA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880000.О.99.0.АЭ22АА01000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форме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на дому вкл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чая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lastRenderedPageBreak/>
              <w:t>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раста или </w:t>
            </w:r>
            <w:r>
              <w:rPr>
                <w:sz w:val="20"/>
                <w:szCs w:val="20"/>
              </w:rPr>
              <w:lastRenderedPageBreak/>
              <w:t>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  <w:r w:rsidR="009A452E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-9,55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10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1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мер реестровой </w:t>
            </w:r>
            <w:r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4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рактеризующий </w:t>
            </w:r>
            <w:r>
              <w:rPr>
                <w:sz w:val="20"/>
                <w:szCs w:val="20"/>
              </w:rPr>
              <w:lastRenderedPageBreak/>
              <w:t>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3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ний </w:t>
            </w:r>
            <w:r>
              <w:rPr>
                <w:sz w:val="20"/>
                <w:szCs w:val="20"/>
              </w:rPr>
              <w:lastRenderedPageBreak/>
              <w:t>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3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клоне-ния</w:t>
            </w:r>
            <w:proofErr w:type="spellEnd"/>
            <w:proofErr w:type="gramEnd"/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r>
              <w:rPr>
                <w:sz w:val="20"/>
                <w:szCs w:val="20"/>
              </w:rPr>
              <w:t xml:space="preserve"> показ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proofErr w:type="gram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четную дату</w:t>
            </w: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880000.О.99.0.АЭ22АА00000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 xml:space="preserve">-трудовых </w:t>
            </w:r>
            <w:r>
              <w:rPr>
                <w:sz w:val="20"/>
                <w:szCs w:val="20"/>
              </w:rPr>
              <w:lastRenderedPageBreak/>
              <w:t>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ностью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5 042,63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880000.О.99.0.АЭ22АА01000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форме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 на дому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</w:t>
            </w:r>
            <w:r>
              <w:rPr>
                <w:sz w:val="20"/>
                <w:szCs w:val="20"/>
              </w:rPr>
              <w:lastRenderedPageBreak/>
              <w:t>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новные </w:t>
            </w:r>
            <w:r>
              <w:rPr>
                <w:sz w:val="20"/>
                <w:szCs w:val="20"/>
              </w:rPr>
              <w:lastRenderedPageBreak/>
              <w:t>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5580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955802">
              <w:rPr>
                <w:sz w:val="20"/>
                <w:szCs w:val="20"/>
              </w:rPr>
              <w:t>64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3 538,73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</w:tbl>
    <w:p w:rsidR="009A452E" w:rsidRDefault="009A452E">
      <w:r>
        <w:br w:type="page"/>
      </w:r>
    </w:p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Раздел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</w:pPr>
            <w:r>
              <w:t>3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1. Наименование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8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АЭ25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5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2. Категории потребителей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Гражданин при наличии иных обстоятельств, которые нормативными правовыми актами субъе</w:t>
            </w:r>
            <w:r>
              <w:t>к</w:t>
            </w:r>
            <w:r>
              <w:t>тов Российской Федерации признаны ухудшающими или способны ухудшить условия его жизн</w:t>
            </w:r>
            <w:r>
              <w:t>е</w:t>
            </w:r>
            <w:r>
              <w:t xml:space="preserve">деятельности, Гражданин при отсутствии работы и средств к существованию, </w:t>
            </w:r>
            <w:proofErr w:type="gramStart"/>
            <w:r>
              <w:t>Гражданин</w:t>
            </w:r>
            <w:proofErr w:type="gramEnd"/>
            <w:r>
              <w:t xml:space="preserve"> части</w:t>
            </w:r>
            <w:r>
              <w:t>ч</w:t>
            </w:r>
            <w:r>
              <w:t>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</w:t>
            </w:r>
            <w:r>
              <w:t>з</w:t>
            </w:r>
            <w:r>
              <w:t>раста или наличия инвалидности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332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естровой записи</w:t>
            </w:r>
          </w:p>
        </w:tc>
        <w:tc>
          <w:tcPr>
            <w:tcW w:w="32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5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870000.О.99.0.АЭ25АА01000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собность </w:t>
            </w:r>
            <w:r>
              <w:rPr>
                <w:sz w:val="20"/>
                <w:szCs w:val="20"/>
              </w:rPr>
              <w:lastRenderedPageBreak/>
              <w:t>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лучающих социальные </w:t>
            </w:r>
            <w:r>
              <w:rPr>
                <w:sz w:val="20"/>
                <w:szCs w:val="20"/>
              </w:rPr>
              <w:lastRenderedPageBreak/>
              <w:t>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территории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 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голосовыми 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ненными рельефно-точечным шрифтом </w:t>
            </w:r>
            <w:r>
              <w:rPr>
                <w:sz w:val="20"/>
                <w:szCs w:val="20"/>
              </w:rPr>
              <w:lastRenderedPageBreak/>
              <w:t>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их помощью с 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иных 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870000.О.99.0.АЭ25АА04000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ального </w:t>
            </w:r>
            <w:r>
              <w:rPr>
                <w:sz w:val="20"/>
                <w:szCs w:val="20"/>
              </w:rPr>
              <w:lastRenderedPageBreak/>
              <w:t>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</w:t>
            </w:r>
            <w:r>
              <w:rPr>
                <w:sz w:val="20"/>
                <w:szCs w:val="20"/>
              </w:rPr>
              <w:lastRenderedPageBreak/>
              <w:t>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нин при наличии в </w:t>
            </w:r>
            <w:r>
              <w:rPr>
                <w:sz w:val="20"/>
                <w:szCs w:val="20"/>
              </w:rPr>
              <w:lastRenderedPageBreak/>
              <w:t>семье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валида или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лидов, в том числе ребенка-инвалида или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дающихся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стороннем уходе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циальных </w:t>
            </w:r>
            <w:r>
              <w:rPr>
                <w:sz w:val="20"/>
                <w:szCs w:val="20"/>
              </w:rPr>
              <w:lastRenderedPageBreak/>
              <w:t>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социальных </w:t>
            </w:r>
            <w:r>
              <w:rPr>
                <w:sz w:val="20"/>
                <w:szCs w:val="20"/>
              </w:rPr>
              <w:lastRenderedPageBreak/>
              <w:t>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lastRenderedPageBreak/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территории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 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голосовыми 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ненными </w:t>
            </w:r>
            <w:r>
              <w:rPr>
                <w:sz w:val="20"/>
                <w:szCs w:val="20"/>
              </w:rPr>
              <w:lastRenderedPageBreak/>
              <w:t>рельефно-точечным шрифтом 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их помощью с 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иных 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870000.О.99.0.АЭ25АА05000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</w:t>
            </w:r>
            <w:r>
              <w:rPr>
                <w:sz w:val="20"/>
                <w:szCs w:val="20"/>
              </w:rPr>
              <w:lastRenderedPageBreak/>
              <w:t>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детей (в том числе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под опекой, попеч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ством), испыт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трудности в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ада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тации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55802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вания, а также при </w:t>
            </w:r>
            <w:r>
              <w:rPr>
                <w:sz w:val="20"/>
                <w:szCs w:val="20"/>
              </w:rPr>
              <w:lastRenderedPageBreak/>
              <w:t>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территории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 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голосовыми 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ненными рельефно-точечным шрифтом 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их помощью с 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ние иных </w:t>
            </w:r>
            <w:r>
              <w:rPr>
                <w:sz w:val="20"/>
                <w:szCs w:val="20"/>
              </w:rPr>
              <w:lastRenderedPageBreak/>
              <w:t>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870000.О.99.0.АЭ25АА07000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lastRenderedPageBreak/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-5,95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lastRenderedPageBreak/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территории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низации (в </w:t>
            </w:r>
            <w:bookmarkStart w:id="0" w:name="_GoBack"/>
            <w:bookmarkEnd w:id="0"/>
            <w:r>
              <w:rPr>
                <w:sz w:val="20"/>
                <w:szCs w:val="20"/>
              </w:rPr>
              <w:t>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голосовыми 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ненными рельефно-точечным шрифтом 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их помощью с 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иных 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870000.О.99.0.АЭ25АА08000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альных </w:t>
            </w:r>
            <w:r>
              <w:rPr>
                <w:sz w:val="20"/>
                <w:szCs w:val="20"/>
              </w:rPr>
              <w:lastRenderedPageBreak/>
              <w:t>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 суб</w:t>
            </w:r>
            <w:r>
              <w:rPr>
                <w:sz w:val="20"/>
                <w:szCs w:val="20"/>
              </w:rPr>
              <w:t>ъ</w:t>
            </w:r>
            <w:r>
              <w:rPr>
                <w:sz w:val="20"/>
                <w:szCs w:val="20"/>
              </w:rPr>
              <w:t>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ухудшить условия его 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жения по территории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 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общений голосовыми </w:t>
            </w:r>
            <w:r>
              <w:rPr>
                <w:sz w:val="20"/>
                <w:szCs w:val="20"/>
              </w:rPr>
              <w:lastRenderedPageBreak/>
              <w:t>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ненными рельефно-точечным шрифтом 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с их помощью с 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lastRenderedPageBreak/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иных 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10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1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3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клоне-ния</w:t>
            </w:r>
            <w:proofErr w:type="spellEnd"/>
            <w:proofErr w:type="gramEnd"/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r>
              <w:rPr>
                <w:sz w:val="20"/>
                <w:szCs w:val="20"/>
              </w:rPr>
              <w:t xml:space="preserve"> показ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proofErr w:type="gram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четную дату</w:t>
            </w: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870000.О.99.0.АЭ25АА01000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lastRenderedPageBreak/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гаться, </w:t>
            </w:r>
            <w:r>
              <w:rPr>
                <w:sz w:val="20"/>
                <w:szCs w:val="20"/>
              </w:rPr>
              <w:lastRenderedPageBreak/>
              <w:t>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144,74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870000.О.99.0.АЭ25АА04000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</w:t>
            </w:r>
            <w:r>
              <w:rPr>
                <w:sz w:val="20"/>
                <w:szCs w:val="20"/>
              </w:rPr>
              <w:lastRenderedPageBreak/>
              <w:t xml:space="preserve">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в семье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валида или инв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лидов, в том числе </w:t>
            </w:r>
            <w:r>
              <w:rPr>
                <w:sz w:val="20"/>
                <w:szCs w:val="20"/>
              </w:rPr>
              <w:lastRenderedPageBreak/>
              <w:t>ребенка-инвалида или детей-инвал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дов, ну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дающихся в постоя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стороннем уходе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36,54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870000.О.99.0.АЭ25АА05000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ребенка или детей (в том числе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под опекой, попеч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ством), испыт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вающих трудности в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ада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тации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870000.О.99.0.АЭ25АА07000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кативного </w:t>
            </w:r>
            <w:r>
              <w:rPr>
                <w:sz w:val="20"/>
                <w:szCs w:val="20"/>
              </w:rPr>
              <w:lastRenderedPageBreak/>
              <w:t>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отсу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ствии 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боты и сре</w:t>
            </w:r>
            <w:proofErr w:type="gramStart"/>
            <w:r>
              <w:rPr>
                <w:sz w:val="20"/>
                <w:szCs w:val="20"/>
              </w:rPr>
              <w:t>дств к с</w:t>
            </w:r>
            <w:proofErr w:type="gramEnd"/>
            <w:r>
              <w:rPr>
                <w:sz w:val="20"/>
                <w:szCs w:val="20"/>
              </w:rPr>
              <w:t>уществ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ванию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6311D8" w:rsidP="00631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52,80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870000.О.99.0.АЭ25АА08000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 при наличии иных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стоятел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ств, кот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рые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мативн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ми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выми 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тами субъектов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дерации признаны ухудш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ющими или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собны ухудшить условия его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84,11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</w:tbl>
    <w:p w:rsidR="009A452E" w:rsidRDefault="009A452E">
      <w:r>
        <w:br w:type="page"/>
      </w:r>
    </w:p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15937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lastRenderedPageBreak/>
              <w:t>ЧАСТЬ I. Сведения об оказываемых государственных услугах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Раздел</w:t>
            </w:r>
          </w:p>
        </w:tc>
        <w:tc>
          <w:tcPr>
            <w:tcW w:w="1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</w:pPr>
            <w:r>
              <w:t>4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4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1. Наименование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88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933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right"/>
            </w:pPr>
            <w:r>
              <w:t>Код по общероссийскому базовому перечню или региональному перечню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r>
              <w:t>Предоставление социального обслуживания в полустационарной форме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АЭ21</w:t>
            </w: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93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52E" w:rsidRDefault="009A452E" w:rsidP="00955802"/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</w:pPr>
            <w:r>
              <w:t> </w:t>
            </w:r>
          </w:p>
        </w:tc>
      </w:tr>
      <w:tr w:rsidR="009A452E" w:rsidTr="009A452E">
        <w:tc>
          <w:tcPr>
            <w:tcW w:w="57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2. Категории потребителей государственной услуги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0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52E" w:rsidRDefault="009A452E" w:rsidP="00955802">
            <w:proofErr w:type="gramStart"/>
            <w:r>
              <w:t>Гражданин</w:t>
            </w:r>
            <w:proofErr w:type="gramEnd"/>
            <w:r>
              <w:t xml:space="preserve"> частично утративший способность либо возможности осуществлять самообслужив</w:t>
            </w:r>
            <w:r>
              <w:t>а</w:t>
            </w:r>
            <w:r>
              <w:t>ние, самостоятельно передвигаться, обеспечивать основные жизненные потребности в силу заб</w:t>
            </w:r>
            <w:r>
              <w:t>о</w:t>
            </w:r>
            <w:r>
              <w:t>левания, травмы, возраста или наличия инвалидности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332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1032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3.1. Сведения о фактическом достижении показателей, характеризующих качество государстве</w:t>
            </w:r>
            <w:r>
              <w:t>н</w:t>
            </w:r>
            <w:r>
              <w:t>ной услуги: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естровой записи</w:t>
            </w:r>
          </w:p>
        </w:tc>
        <w:tc>
          <w:tcPr>
            <w:tcW w:w="32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58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показ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</w:t>
            </w:r>
          </w:p>
        </w:tc>
        <w:tc>
          <w:tcPr>
            <w:tcW w:w="1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00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чение</w:t>
            </w:r>
          </w:p>
        </w:tc>
        <w:tc>
          <w:tcPr>
            <w:tcW w:w="10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</w:tr>
      <w:tr w:rsidR="009A452E" w:rsidTr="009A452E">
        <w:trPr>
          <w:trHeight w:val="230"/>
        </w:trPr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утвержд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зад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на год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2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A452E" w:rsidTr="009A452E">
        <w:tc>
          <w:tcPr>
            <w:tcW w:w="24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870000.О.99.0.АЭ21АА01000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стациона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ной форме включая оказание социально-</w:t>
            </w:r>
            <w:r>
              <w:rPr>
                <w:sz w:val="20"/>
                <w:szCs w:val="20"/>
              </w:rPr>
              <w:lastRenderedPageBreak/>
              <w:t xml:space="preserve">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ющих огр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ничения </w:t>
            </w:r>
            <w:proofErr w:type="spellStart"/>
            <w:r>
              <w:rPr>
                <w:sz w:val="20"/>
                <w:szCs w:val="20"/>
              </w:rPr>
              <w:t>жизнеде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тельности,в</w:t>
            </w:r>
            <w:proofErr w:type="spellEnd"/>
            <w:r>
              <w:rPr>
                <w:sz w:val="20"/>
                <w:szCs w:val="20"/>
              </w:rPr>
              <w:t xml:space="preserve"> том числе детей-инвалидов, срочных социальных услуг</w:t>
            </w:r>
          </w:p>
        </w:tc>
        <w:tc>
          <w:tcPr>
            <w:tcW w:w="1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лучающих социальные услуги от общего числа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чателей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циальных услуг, нах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дящихся на социальном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в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тельства в отчетном году, выя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ленных при проведении проверок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ренность получателей социальных услуг в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занных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тование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листами, оказыва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щими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27702D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</w:t>
            </w: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их 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зания (определ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ется исходя из меропр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ятий, направле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на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ствование 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орган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 при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лении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A452E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24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ность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в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ганизации (возмо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ность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провожд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получ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теля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 при передвиж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по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учреждения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а также при 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ми;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можность для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жения по территории учреждения </w:t>
            </w:r>
            <w:r>
              <w:rPr>
                <w:sz w:val="20"/>
                <w:szCs w:val="20"/>
              </w:rPr>
              <w:lastRenderedPageBreak/>
              <w:t>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вания, вх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да, выхода и перемещ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внутри такой орг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низации (в том числе для пер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движения в креслах-колясках), для отдыха в сидячем положении, а также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ступное размещение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 нос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телей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  <w:proofErr w:type="gramStart"/>
            <w:r>
              <w:rPr>
                <w:sz w:val="20"/>
                <w:szCs w:val="20"/>
              </w:rPr>
              <w:t>;д</w:t>
            </w:r>
            <w:proofErr w:type="gramEnd"/>
            <w:r>
              <w:rPr>
                <w:sz w:val="20"/>
                <w:szCs w:val="20"/>
              </w:rPr>
              <w:t>ублирование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общений голосовыми сообщени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ми, оснащ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циального обслужив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знак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ми, выпо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ненными рельефно-точечным шрифтом Брайля, ознакомл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ние с их помощью с </w:t>
            </w:r>
            <w:r>
              <w:rPr>
                <w:sz w:val="20"/>
                <w:szCs w:val="20"/>
              </w:rPr>
              <w:lastRenderedPageBreak/>
              <w:t>надписями, знаками и иной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 графич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 на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ждения; дублиров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голос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вой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мации те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стовой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формацией, надписями и (или) св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товыми сигналами, информ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рование о предоста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ляемых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циальных услугах с использов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нием ру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ского 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стового языка (</w:t>
            </w:r>
            <w:proofErr w:type="spellStart"/>
            <w:r>
              <w:rPr>
                <w:sz w:val="20"/>
                <w:szCs w:val="20"/>
              </w:rPr>
              <w:t>су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доперев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</w:t>
            </w:r>
            <w:proofErr w:type="spellEnd"/>
            <w:r>
              <w:rPr>
                <w:sz w:val="20"/>
                <w:szCs w:val="20"/>
              </w:rPr>
              <w:t>); оказ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иных видов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сторонней помощи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цент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ED77A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A452E"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</w:tbl>
    <w:p w:rsidR="009A452E" w:rsidRDefault="009A452E">
      <w:r>
        <w:br w:type="page"/>
      </w:r>
    </w:p>
    <w:tbl>
      <w:tblPr>
        <w:tblW w:w="15937" w:type="dxa"/>
        <w:tblLayout w:type="fixed"/>
        <w:tblLook w:val="04A0" w:firstRow="1" w:lastRow="0" w:firstColumn="1" w:lastColumn="0" w:noHBand="0" w:noVBand="1"/>
      </w:tblPr>
      <w:tblGrid>
        <w:gridCol w:w="352"/>
        <w:gridCol w:w="351"/>
        <w:gridCol w:w="351"/>
        <w:gridCol w:w="351"/>
        <w:gridCol w:w="351"/>
        <w:gridCol w:w="351"/>
        <w:gridCol w:w="351"/>
        <w:gridCol w:w="507"/>
        <w:gridCol w:w="383"/>
        <w:gridCol w:w="383"/>
        <w:gridCol w:w="391"/>
        <w:gridCol w:w="384"/>
        <w:gridCol w:w="38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322"/>
        <w:gridCol w:w="322"/>
        <w:gridCol w:w="322"/>
        <w:gridCol w:w="320"/>
        <w:gridCol w:w="265"/>
        <w:gridCol w:w="265"/>
        <w:gridCol w:w="267"/>
        <w:gridCol w:w="236"/>
        <w:gridCol w:w="324"/>
        <w:gridCol w:w="324"/>
        <w:gridCol w:w="421"/>
        <w:gridCol w:w="350"/>
        <w:gridCol w:w="350"/>
        <w:gridCol w:w="369"/>
        <w:gridCol w:w="352"/>
        <w:gridCol w:w="352"/>
        <w:gridCol w:w="269"/>
        <w:gridCol w:w="269"/>
        <w:gridCol w:w="270"/>
        <w:gridCol w:w="263"/>
        <w:gridCol w:w="263"/>
        <w:gridCol w:w="263"/>
        <w:gridCol w:w="263"/>
        <w:gridCol w:w="262"/>
        <w:gridCol w:w="262"/>
        <w:gridCol w:w="259"/>
        <w:gridCol w:w="259"/>
        <w:gridCol w:w="259"/>
        <w:gridCol w:w="259"/>
      </w:tblGrid>
      <w:tr w:rsidR="009A452E" w:rsidTr="009A452E">
        <w:tc>
          <w:tcPr>
            <w:tcW w:w="1109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lastRenderedPageBreak/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/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right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</w:pPr>
          </w:p>
        </w:tc>
      </w:tr>
      <w:tr w:rsidR="009A452E" w:rsidTr="009A452E">
        <w:tc>
          <w:tcPr>
            <w:tcW w:w="17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мер реестровой записи</w:t>
            </w:r>
          </w:p>
        </w:tc>
        <w:tc>
          <w:tcPr>
            <w:tcW w:w="340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держание государственной услуги</w:t>
            </w:r>
          </w:p>
        </w:tc>
        <w:tc>
          <w:tcPr>
            <w:tcW w:w="16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рактеризующий условия (фо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мы) оказания государстве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услуги</w:t>
            </w:r>
          </w:p>
        </w:tc>
        <w:tc>
          <w:tcPr>
            <w:tcW w:w="835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мер платы (цена,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риф)</w:t>
            </w: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40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казателя</w:t>
            </w:r>
          </w:p>
        </w:tc>
        <w:tc>
          <w:tcPr>
            <w:tcW w:w="16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3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  <w:tc>
          <w:tcPr>
            <w:tcW w:w="8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вы-ша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щее</w:t>
            </w:r>
            <w:proofErr w:type="spellEnd"/>
            <w:r>
              <w:rPr>
                <w:sz w:val="20"/>
                <w:szCs w:val="20"/>
              </w:rPr>
              <w:t xml:space="preserve"> доп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мое (</w:t>
            </w:r>
            <w:proofErr w:type="spellStart"/>
            <w:r>
              <w:rPr>
                <w:sz w:val="20"/>
                <w:szCs w:val="20"/>
              </w:rPr>
              <w:t>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>) знач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чина </w:t>
            </w:r>
            <w:proofErr w:type="spellStart"/>
            <w:proofErr w:type="gramStart"/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клоне-ния</w:t>
            </w:r>
            <w:proofErr w:type="spellEnd"/>
            <w:proofErr w:type="gramEnd"/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rPr>
          <w:trHeight w:val="230"/>
        </w:trPr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r>
              <w:rPr>
                <w:sz w:val="20"/>
                <w:szCs w:val="20"/>
              </w:rPr>
              <w:t xml:space="preserve"> показ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наимено-вание</w:t>
            </w:r>
            <w:proofErr w:type="spellEnd"/>
            <w:r>
              <w:rPr>
                <w:sz w:val="20"/>
                <w:szCs w:val="20"/>
              </w:rPr>
              <w:t xml:space="preserve">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теля)</w:t>
            </w: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наим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но-вание</w:t>
            </w:r>
            <w:proofErr w:type="spellEnd"/>
            <w:proofErr w:type="gramEnd"/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ОКЕИ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год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в госуда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ственном задании на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ную дату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 на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четную дату</w:t>
            </w:r>
          </w:p>
        </w:tc>
        <w:tc>
          <w:tcPr>
            <w:tcW w:w="8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A452E" w:rsidTr="009A452E">
        <w:tc>
          <w:tcPr>
            <w:tcW w:w="1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870000.О.99.0.АЭ21АА01000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ставление социальн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обсл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живания в полустац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онарной форме включая оказание социально-бытовых </w:t>
            </w:r>
            <w:proofErr w:type="spellStart"/>
            <w:r>
              <w:rPr>
                <w:sz w:val="20"/>
                <w:szCs w:val="20"/>
              </w:rPr>
              <w:t>услуг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оциально</w:t>
            </w:r>
            <w:proofErr w:type="spellEnd"/>
            <w:r>
              <w:rPr>
                <w:sz w:val="20"/>
                <w:szCs w:val="20"/>
              </w:rPr>
              <w:t>-медици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-психолог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услуг,социально</w:t>
            </w:r>
            <w:proofErr w:type="spellEnd"/>
            <w:r>
              <w:rPr>
                <w:sz w:val="20"/>
                <w:szCs w:val="20"/>
              </w:rPr>
              <w:t>-педагог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ческих </w:t>
            </w:r>
            <w:proofErr w:type="spellStart"/>
            <w:r>
              <w:rPr>
                <w:sz w:val="20"/>
                <w:szCs w:val="20"/>
              </w:rPr>
              <w:t>услуг,соци</w:t>
            </w:r>
            <w:r>
              <w:rPr>
                <w:sz w:val="20"/>
                <w:szCs w:val="20"/>
              </w:rPr>
              <w:lastRenderedPageBreak/>
              <w:t>ально</w:t>
            </w:r>
            <w:proofErr w:type="spellEnd"/>
            <w:r>
              <w:rPr>
                <w:sz w:val="20"/>
                <w:szCs w:val="20"/>
              </w:rPr>
              <w:t>-трудовых услуг,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циально-правовых услуг, услуг в целях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вышения коммун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кативного потенциала получат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лей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альных услуг, имеющих огранич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</w:t>
            </w:r>
            <w:proofErr w:type="spellStart"/>
            <w:r>
              <w:rPr>
                <w:sz w:val="20"/>
                <w:szCs w:val="20"/>
              </w:rPr>
              <w:t>жизн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деятельн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сти,в</w:t>
            </w:r>
            <w:proofErr w:type="spellEnd"/>
            <w:r>
              <w:rPr>
                <w:sz w:val="20"/>
                <w:szCs w:val="20"/>
              </w:rPr>
              <w:t xml:space="preserve"> том числе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тей-инвалидов, срочных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услуг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Гражд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нин</w:t>
            </w:r>
            <w:proofErr w:type="gramEnd"/>
            <w:r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стично утрати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ший 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собность либо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можности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лять 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обслуж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вание,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 передв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гаться, обеспеч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вать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новные жизне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требности в силу заболев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ния, тра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lastRenderedPageBreak/>
              <w:t>мы, во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раста или наличия инвали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ности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 граждан, получи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соц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услуги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век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5C13C9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1 477,96</w:t>
            </w:r>
          </w:p>
        </w:tc>
      </w:tr>
      <w:tr w:rsidR="009A452E" w:rsidTr="009A452E"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sz w:val="16"/>
                <w:szCs w:val="16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Руководитель (уполномоченное лицо)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2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52E" w:rsidRDefault="009A452E" w:rsidP="009558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  <w:tr w:rsidR="009A452E" w:rsidTr="009A452E"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r>
              <w:t>"____" _________________  20___ г.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52E" w:rsidRDefault="009A452E" w:rsidP="00955802">
            <w:pPr>
              <w:rPr>
                <w:rFonts w:ascii="Arial Narrow" w:hAnsi="Arial Narrow"/>
              </w:rPr>
            </w:pPr>
          </w:p>
        </w:tc>
      </w:tr>
    </w:tbl>
    <w:p w:rsidR="009A452E" w:rsidRPr="00370848" w:rsidRDefault="009A452E" w:rsidP="009A452E"/>
    <w:p w:rsidR="00492241" w:rsidRPr="009A452E" w:rsidRDefault="00492241" w:rsidP="009A452E"/>
    <w:sectPr w:rsidR="00492241" w:rsidRPr="009A452E" w:rsidSect="009A452E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452E"/>
    <w:rsid w:val="00001840"/>
    <w:rsid w:val="000A48B4"/>
    <w:rsid w:val="000E4B70"/>
    <w:rsid w:val="001E13AC"/>
    <w:rsid w:val="001E7E2A"/>
    <w:rsid w:val="001F1744"/>
    <w:rsid w:val="002244FF"/>
    <w:rsid w:val="0027702D"/>
    <w:rsid w:val="003A7462"/>
    <w:rsid w:val="003D4CB8"/>
    <w:rsid w:val="003E2A40"/>
    <w:rsid w:val="00404AFF"/>
    <w:rsid w:val="004433D4"/>
    <w:rsid w:val="00492241"/>
    <w:rsid w:val="004D12AA"/>
    <w:rsid w:val="00515ACD"/>
    <w:rsid w:val="00522172"/>
    <w:rsid w:val="005C13C9"/>
    <w:rsid w:val="006311D8"/>
    <w:rsid w:val="00676D92"/>
    <w:rsid w:val="006B0C40"/>
    <w:rsid w:val="00865173"/>
    <w:rsid w:val="00955802"/>
    <w:rsid w:val="009A452E"/>
    <w:rsid w:val="00A85DF4"/>
    <w:rsid w:val="00ED77AE"/>
    <w:rsid w:val="00F9708C"/>
    <w:rsid w:val="00FC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4">
    <w:name w:val="Balloon Text"/>
    <w:basedOn w:val="a"/>
    <w:link w:val="a5"/>
    <w:rsid w:val="002770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_4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F363-B276-4347-8869-509FF32A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122</TotalTime>
  <Pages>50</Pages>
  <Words>4275</Words>
  <Characters>39568</Characters>
  <Application>Microsoft Office Word</Application>
  <DocSecurity>0</DocSecurity>
  <Lines>329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Comp_3</cp:lastModifiedBy>
  <cp:revision>17</cp:revision>
  <cp:lastPrinted>2019-01-11T13:20:00Z</cp:lastPrinted>
  <dcterms:created xsi:type="dcterms:W3CDTF">2019-01-11T06:08:00Z</dcterms:created>
  <dcterms:modified xsi:type="dcterms:W3CDTF">2019-01-11T13:37:00Z</dcterms:modified>
</cp:coreProperties>
</file>